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BF4" w:rsidRDefault="00E26BF4">
      <w:pPr>
        <w:rPr>
          <w:rFonts w:ascii="Times New Roman" w:hAnsi="Times New Roman"/>
          <w:b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b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b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b/>
          <w:color w:val="1B1B1B"/>
          <w:sz w:val="24"/>
          <w:shd w:val="clear" w:color="auto" w:fill="FFFFFF"/>
        </w:rPr>
      </w:pPr>
    </w:p>
    <w:p w:rsidR="00E26BF4" w:rsidRDefault="00E70BFE">
      <w:pPr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  <w:r>
        <w:rPr>
          <w:rFonts w:ascii="Times New Roman" w:hAnsi="Times New Roman"/>
          <w:b/>
          <w:color w:val="1B1B1B"/>
          <w:sz w:val="24"/>
          <w:shd w:val="clear" w:color="auto" w:fill="FFFFFF"/>
        </w:rPr>
        <w:t>Hazardous Waste</w:t>
      </w:r>
    </w:p>
    <w:p w:rsidR="00E26BF4" w:rsidRDefault="00E26BF4">
      <w:pPr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</w:p>
    <w:p w:rsidR="00E26BF4" w:rsidRDefault="00E26BF4">
      <w:pPr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</w:p>
    <w:p w:rsidR="00E26BF4" w:rsidRDefault="00E26BF4">
      <w:pPr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</w:p>
    <w:p w:rsidR="00E26BF4" w:rsidRDefault="00E26BF4">
      <w:pPr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</w:p>
    <w:p w:rsidR="00E26BF4" w:rsidRDefault="00E70BFE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Name</w:t>
      </w:r>
    </w:p>
    <w:p w:rsidR="00E26BF4" w:rsidRDefault="00E70BFE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 xml:space="preserve">Institution of Affiliation </w:t>
      </w:r>
    </w:p>
    <w:p w:rsidR="00E26BF4" w:rsidRDefault="00E70BFE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Professor</w:t>
      </w:r>
    </w:p>
    <w:p w:rsidR="00E26BF4" w:rsidRDefault="00E70BFE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Date</w:t>
      </w:r>
    </w:p>
    <w:p w:rsidR="00E26BF4" w:rsidRDefault="00E26BF4">
      <w:pPr>
        <w:rPr>
          <w:rFonts w:ascii="Times New Roman" w:hAnsi="Times New Roman"/>
          <w:b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E26BF4" w:rsidRDefault="00E70BFE">
      <w:pPr>
        <w:jc w:val="center"/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lastRenderedPageBreak/>
        <w:t>Hazardous Waste</w:t>
      </w:r>
    </w:p>
    <w:p w:rsidR="00E26BF4" w:rsidRDefault="00E70BFE">
      <w:pPr>
        <w:ind w:left="720" w:hanging="720"/>
        <w:jc w:val="center"/>
        <w:rPr>
          <w:rFonts w:ascii="Times New Roman" w:hAnsi="Times New Roman"/>
          <w:b/>
          <w:color w:val="1D1D1D"/>
          <w:sz w:val="24"/>
          <w:shd w:val="clear" w:color="auto" w:fill="FFFFFF"/>
        </w:rPr>
      </w:pPr>
      <w:r>
        <w:rPr>
          <w:rFonts w:ascii="Times New Roman" w:hAnsi="Times New Roman"/>
          <w:b/>
          <w:color w:val="1D1D1D"/>
          <w:sz w:val="24"/>
          <w:shd w:val="clear" w:color="auto" w:fill="FFFFFF"/>
        </w:rPr>
        <w:t>Matching</w:t>
      </w:r>
    </w:p>
    <w:p w:rsidR="00E26BF4" w:rsidRDefault="00E70BFE" w:rsidP="00502FB0">
      <w:pPr>
        <w:rPr>
          <w:rFonts w:ascii="Times New Roman" w:hAnsi="Times New Roman"/>
          <w:color w:val="1D1D1D"/>
          <w:sz w:val="24"/>
          <w:shd w:val="clear" w:color="auto" w:fill="FFFFFF"/>
        </w:rPr>
      </w:pPr>
      <w:r w:rsidRPr="00502FB0">
        <w:rPr>
          <w:rFonts w:ascii="Times New Roman" w:hAnsi="Times New Roman"/>
          <w:b/>
          <w:color w:val="1D1D1D"/>
          <w:sz w:val="24"/>
          <w:shd w:val="clear" w:color="auto" w:fill="FFFFFF"/>
        </w:rPr>
        <w:t>Basel convention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monitors the trans-boundary movements and management of waste</w:t>
      </w:r>
    </w:p>
    <w:p w:rsidR="00E26BF4" w:rsidRDefault="00E70BFE">
      <w:pPr>
        <w:rPr>
          <w:rFonts w:ascii="Times New Roman" w:hAnsi="Times New Roman"/>
          <w:color w:val="1D1D1D"/>
          <w:sz w:val="24"/>
          <w:shd w:val="clear" w:color="auto" w:fill="FFFFFF"/>
        </w:rPr>
      </w:pPr>
      <w:r w:rsidRPr="00502FB0">
        <w:rPr>
          <w:rFonts w:ascii="Times New Roman" w:hAnsi="Times New Roman"/>
          <w:b/>
          <w:color w:val="1D1D1D"/>
          <w:sz w:val="24"/>
          <w:shd w:val="clear" w:color="auto" w:fill="FFFFFF"/>
        </w:rPr>
        <w:t>Traditional facility design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is a stepwise approach, which is also called the waterfall model</w:t>
      </w:r>
    </w:p>
    <w:p w:rsidR="00E26BF4" w:rsidRDefault="00E70BFE">
      <w:pPr>
        <w:rPr>
          <w:rFonts w:ascii="Times New Roman" w:hAnsi="Times New Roman"/>
          <w:color w:val="1D1D1D"/>
          <w:sz w:val="24"/>
          <w:shd w:val="clear" w:color="auto" w:fill="FFFFFF"/>
        </w:rPr>
      </w:pPr>
      <w:r w:rsidRPr="00502FB0">
        <w:rPr>
          <w:rFonts w:ascii="Times New Roman" w:hAnsi="Times New Roman"/>
          <w:b/>
          <w:color w:val="1D1D1D"/>
          <w:sz w:val="24"/>
          <w:shd w:val="clear" w:color="auto" w:fill="FFFFFF"/>
        </w:rPr>
        <w:t>Life cycle assessment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is a comprehensive approach to product design and manufacturing that includes goal definition, inventory analysis, impact assessment</w:t>
      </w:r>
      <w:r>
        <w:rPr>
          <w:rFonts w:hAnsi="Times New Roman"/>
          <w:color w:val="1D1D1D"/>
          <w:sz w:val="24"/>
          <w:shd w:val="clear" w:color="auto" w:fill="FFFFFF"/>
        </w:rPr>
        <w:t>,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and int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erpretation</w:t>
      </w:r>
    </w:p>
    <w:p w:rsidR="00E26BF4" w:rsidRDefault="00E70BFE">
      <w:pPr>
        <w:rPr>
          <w:rFonts w:ascii="Times New Roman" w:hAnsi="Times New Roman"/>
          <w:color w:val="1D1D1D"/>
          <w:sz w:val="24"/>
          <w:shd w:val="clear" w:color="auto" w:fill="FFFFFF"/>
        </w:rPr>
      </w:pPr>
      <w:r w:rsidRPr="00502FB0">
        <w:rPr>
          <w:rFonts w:ascii="Times New Roman" w:hAnsi="Times New Roman"/>
          <w:b/>
          <w:color w:val="1D1D1D"/>
          <w:sz w:val="24"/>
          <w:shd w:val="clear" w:color="auto" w:fill="FFFFFF"/>
        </w:rPr>
        <w:t>Sustainable development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is the development that meets the needs of the present without compromising the ability of future generations to meet their needs</w:t>
      </w:r>
    </w:p>
    <w:p w:rsidR="00E26BF4" w:rsidRDefault="00E70BFE" w:rsidP="00502FB0">
      <w:pPr>
        <w:rPr>
          <w:rFonts w:ascii="Times New Roman" w:hAnsi="Times New Roman"/>
          <w:color w:val="1D1D1D"/>
          <w:sz w:val="24"/>
          <w:shd w:val="clear" w:color="auto" w:fill="FFFFFF"/>
        </w:rPr>
      </w:pPr>
      <w:r w:rsidRPr="00502FB0">
        <w:rPr>
          <w:rFonts w:ascii="Times New Roman" w:hAnsi="Times New Roman"/>
          <w:b/>
          <w:color w:val="1D1D1D"/>
          <w:sz w:val="24"/>
          <w:shd w:val="clear" w:color="auto" w:fill="FFFFFF"/>
        </w:rPr>
        <w:t>Environmental Kuznets curve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depicts the relationship between a nation’s economic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development and environmental degradation</w:t>
      </w:r>
    </w:p>
    <w:p w:rsidR="00E26BF4" w:rsidRDefault="00E70BFE" w:rsidP="00502FB0">
      <w:pPr>
        <w:rPr>
          <w:rFonts w:ascii="Times New Roman" w:hAnsi="Times New Roman"/>
          <w:color w:val="1D1D1D"/>
          <w:sz w:val="24"/>
          <w:shd w:val="clear" w:color="auto" w:fill="FFFFFF"/>
        </w:rPr>
      </w:pPr>
      <w:r w:rsidRPr="00502FB0">
        <w:rPr>
          <w:rFonts w:ascii="Times New Roman" w:hAnsi="Times New Roman"/>
          <w:b/>
          <w:color w:val="1D1D1D"/>
          <w:sz w:val="24"/>
          <w:shd w:val="clear" w:color="auto" w:fill="FFFFFF"/>
        </w:rPr>
        <w:t>Stockholm meeting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created the United Nations environment programme (UNEP) as the global authority on environmental issues</w:t>
      </w:r>
    </w:p>
    <w:p w:rsidR="00E26BF4" w:rsidRDefault="00E70BFE" w:rsidP="00502FB0">
      <w:pPr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color w:val="1D1D1D"/>
          <w:sz w:val="24"/>
          <w:shd w:val="clear" w:color="auto" w:fill="FFFFFF"/>
        </w:rPr>
        <w:t>The year the United Nations Environment Programme (UNEP) was formed is 1972</w:t>
      </w:r>
    </w:p>
    <w:p w:rsidR="00E26BF4" w:rsidRDefault="00E70BFE">
      <w:pPr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color w:val="1D1D1D"/>
          <w:sz w:val="24"/>
          <w:shd w:val="clear" w:color="auto" w:fill="FFFFFF"/>
        </w:rPr>
        <w:t>The year that th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e Organization for Economic Cooperation and Development (OECD) was founded is 1960</w:t>
      </w:r>
    </w:p>
    <w:p w:rsidR="00E26BF4" w:rsidRDefault="00E70BFE" w:rsidP="00502FB0">
      <w:pPr>
        <w:rPr>
          <w:rFonts w:ascii="Times New Roman" w:hAnsi="Times New Roman"/>
          <w:color w:val="1D1D1D"/>
          <w:sz w:val="24"/>
          <w:shd w:val="clear" w:color="auto" w:fill="FFFFFF"/>
        </w:rPr>
      </w:pPr>
      <w:r w:rsidRPr="00502FB0">
        <w:rPr>
          <w:rFonts w:ascii="Times New Roman" w:hAnsi="Times New Roman"/>
          <w:b/>
          <w:color w:val="1D1D1D"/>
          <w:sz w:val="24"/>
          <w:shd w:val="clear" w:color="auto" w:fill="FFFFFF"/>
        </w:rPr>
        <w:t>The tragedy of the Commons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is a parable, presented by biologist Garret Hardin that illustrates the need for sustainable reduction of waste</w:t>
      </w:r>
    </w:p>
    <w:p w:rsidR="00E26BF4" w:rsidRDefault="00E70BFE" w:rsidP="00502FB0">
      <w:pPr>
        <w:rPr>
          <w:rFonts w:ascii="Times New Roman" w:hAnsi="Times New Roman"/>
          <w:color w:val="1D1D1D"/>
          <w:sz w:val="24"/>
          <w:shd w:val="clear" w:color="auto" w:fill="FFFFFF"/>
        </w:rPr>
      </w:pPr>
      <w:r w:rsidRPr="00502FB0">
        <w:rPr>
          <w:rFonts w:ascii="Times New Roman" w:hAnsi="Times New Roman"/>
          <w:b/>
          <w:color w:val="1D1D1D"/>
          <w:sz w:val="24"/>
          <w:shd w:val="clear" w:color="auto" w:fill="FFFFFF"/>
        </w:rPr>
        <w:t>Bruntland Commission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issued our co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mmon future and defined sustainability</w:t>
      </w:r>
    </w:p>
    <w:p w:rsidR="00E26BF4" w:rsidRDefault="00E70BFE">
      <w:pPr>
        <w:ind w:left="720" w:hanging="720"/>
        <w:jc w:val="center"/>
        <w:rPr>
          <w:rFonts w:ascii="Times New Roman" w:hAnsi="Times New Roman"/>
          <w:b/>
          <w:color w:val="1D1D1D"/>
          <w:sz w:val="24"/>
          <w:shd w:val="clear" w:color="auto" w:fill="FFFFFF"/>
        </w:rPr>
      </w:pPr>
      <w:r>
        <w:rPr>
          <w:rFonts w:ascii="Times New Roman" w:hAnsi="Times New Roman"/>
          <w:b/>
          <w:color w:val="1D1D1D"/>
          <w:sz w:val="24"/>
          <w:shd w:val="clear" w:color="auto" w:fill="FFFFFF"/>
        </w:rPr>
        <w:t>The</w:t>
      </w:r>
      <w:r w:rsidR="00E84A84">
        <w:rPr>
          <w:rFonts w:ascii="Times New Roman" w:hAnsi="Times New Roman"/>
          <w:b/>
          <w:color w:val="1D1D1D"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1D1D1D"/>
          <w:sz w:val="24"/>
          <w:shd w:val="clear" w:color="auto" w:fill="FFFFFF"/>
        </w:rPr>
        <w:t>Hazards Associated With Mine Waste Storage Structures</w:t>
      </w:r>
    </w:p>
    <w:p w:rsidR="00E26BF4" w:rsidRDefault="00E70BFE">
      <w:pPr>
        <w:ind w:firstLine="720"/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Mine subsidence is a hazard that could result </w:t>
      </w:r>
      <w:r>
        <w:rPr>
          <w:rFonts w:hAnsi="Times New Roman"/>
          <w:color w:val="1D1D1D"/>
          <w:sz w:val="24"/>
          <w:shd w:val="clear" w:color="auto" w:fill="FFFFFF"/>
        </w:rPr>
        <w:t>in case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tailings are stored</w:t>
      </w:r>
      <w:r>
        <w:rPr>
          <w:rFonts w:hAnsi="Times New Roman"/>
          <w:color w:val="1D1D1D"/>
          <w:sz w:val="24"/>
          <w:shd w:val="clear" w:color="auto" w:fill="FFFFFF"/>
        </w:rPr>
        <w:t xml:space="preserve"> shallow earthand mines.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The </w:t>
      </w:r>
      <w:r>
        <w:rPr>
          <w:rFonts w:hAnsi="Times New Roman"/>
          <w:color w:val="1D1D1D"/>
          <w:sz w:val="24"/>
          <w:shd w:val="clear" w:color="auto" w:fill="FFFFFF"/>
        </w:rPr>
        <w:t xml:space="preserve">rock layers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usually between the underground operations and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the ground surface</w:t>
      </w:r>
      <w:r>
        <w:rPr>
          <w:rFonts w:hAnsi="Times New Roman"/>
          <w:color w:val="1D1D1D"/>
          <w:sz w:val="24"/>
          <w:shd w:val="clear" w:color="auto" w:fill="FFFFFF"/>
        </w:rPr>
        <w:t xml:space="preserve"> works could</w:t>
      </w:r>
      <w:r w:rsidR="00E84A84">
        <w:rPr>
          <w:rFonts w:hAnsi="Times New Roman"/>
          <w:color w:val="1D1D1D"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then </w:t>
      </w:r>
      <w:r>
        <w:rPr>
          <w:rFonts w:hAnsi="Times New Roman"/>
          <w:color w:val="1D1D1D"/>
          <w:sz w:val="24"/>
          <w:shd w:val="clear" w:color="auto" w:fill="FFFFFF"/>
        </w:rPr>
        <w:t>break down, forcing</w:t>
      </w:r>
      <w:r w:rsidR="00E84A84">
        <w:rPr>
          <w:rFonts w:hAnsi="Times New Roman"/>
          <w:color w:val="1D1D1D"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the tailings to </w:t>
      </w:r>
      <w:r>
        <w:rPr>
          <w:rFonts w:hAnsi="Times New Roman"/>
          <w:color w:val="1D1D1D"/>
          <w:sz w:val="24"/>
          <w:shd w:val="clear" w:color="auto" w:fill="FFFFFF"/>
        </w:rPr>
        <w:t>overflow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into the underground </w:t>
      </w:r>
      <w:r>
        <w:rPr>
          <w:rFonts w:hAnsi="Times New Roman"/>
          <w:color w:val="1D1D1D"/>
          <w:sz w:val="24"/>
          <w:shd w:val="clear" w:color="auto" w:fill="FFFFFF"/>
        </w:rPr>
        <w:t xml:space="preserve">mining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works</w:t>
      </w:r>
      <w:r>
        <w:rPr>
          <w:rFonts w:hAnsi="Times New Roman"/>
          <w:color w:val="1D1D1D"/>
          <w:sz w:val="24"/>
          <w:shd w:val="clear" w:color="auto" w:fill="FFFFFF"/>
        </w:rPr>
        <w:t xml:space="preserve">.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Cambridge et al. (2018), note that structural failure is another hazard which usually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lastRenderedPageBreak/>
        <w:t>results from</w:t>
      </w:r>
      <w:r w:rsidR="00E84A84">
        <w:rPr>
          <w:rFonts w:ascii="Times New Roman" w:hAnsi="Times New Roman"/>
          <w:color w:val="1D1D1D"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burst tailings</w:t>
      </w:r>
      <w:r>
        <w:rPr>
          <w:rFonts w:hAnsi="Times New Roman"/>
          <w:color w:val="1D1D1D"/>
          <w:sz w:val="24"/>
          <w:shd w:val="clear" w:color="auto" w:fill="FFFFFF"/>
        </w:rPr>
        <w:t xml:space="preserve"> and</w:t>
      </w:r>
      <w:r w:rsidR="00E84A84">
        <w:rPr>
          <w:rFonts w:hAnsi="Times New Roman"/>
          <w:color w:val="1D1D1D"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delivery pipes</w:t>
      </w:r>
      <w:r>
        <w:rPr>
          <w:rFonts w:hAnsi="Times New Roman"/>
          <w:color w:val="1D1D1D"/>
          <w:sz w:val="24"/>
          <w:shd w:val="clear" w:color="auto" w:fill="FFFFFF"/>
        </w:rPr>
        <w:t xml:space="preserve"> being dam</w:t>
      </w:r>
      <w:r>
        <w:rPr>
          <w:rFonts w:hAnsi="Times New Roman"/>
          <w:color w:val="1D1D1D"/>
          <w:sz w:val="24"/>
          <w:shd w:val="clear" w:color="auto" w:fill="FFFFFF"/>
        </w:rPr>
        <w:t>aged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, causing</w:t>
      </w:r>
      <w:r w:rsidR="00E84A84">
        <w:rPr>
          <w:rFonts w:ascii="Times New Roman" w:hAnsi="Times New Roman"/>
          <w:color w:val="1D1D1D"/>
          <w:sz w:val="24"/>
          <w:shd w:val="clear" w:color="auto" w:fill="FFFFFF"/>
        </w:rPr>
        <w:t xml:space="preserve"> </w:t>
      </w:r>
      <w:r>
        <w:rPr>
          <w:rFonts w:hAnsi="Times New Roman"/>
          <w:color w:val="1D1D1D"/>
          <w:sz w:val="24"/>
          <w:shd w:val="clear" w:color="auto" w:fill="FFFFFF"/>
        </w:rPr>
        <w:t>an eruption of a gully from the erosion that occurs. The failure could also result in the instability of the entire storage facility as it affects the outlet pipes.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Seepage is yet another hazard and occurs </w:t>
      </w:r>
      <w:r>
        <w:rPr>
          <w:rFonts w:hAnsi="Times New Roman"/>
          <w:color w:val="1D1D1D"/>
          <w:sz w:val="24"/>
          <w:shd w:val="clear" w:color="auto" w:fill="FFFFFF"/>
        </w:rPr>
        <w:t>who incidences where the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storag</w:t>
      </w:r>
      <w:r>
        <w:rPr>
          <w:rFonts w:hAnsi="Times New Roman"/>
          <w:color w:val="1D1D1D"/>
          <w:sz w:val="24"/>
          <w:shd w:val="clear" w:color="auto" w:fill="FFFFFF"/>
        </w:rPr>
        <w:t>e syst</w:t>
      </w:r>
      <w:r>
        <w:rPr>
          <w:rFonts w:hAnsi="Times New Roman"/>
          <w:color w:val="1D1D1D"/>
          <w:sz w:val="24"/>
          <w:shd w:val="clear" w:color="auto" w:fill="FFFFFF"/>
        </w:rPr>
        <w:t>em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is</w:t>
      </w:r>
      <w:r>
        <w:rPr>
          <w:rFonts w:hAnsi="Times New Roman"/>
          <w:color w:val="1D1D1D"/>
          <w:sz w:val="24"/>
          <w:shd w:val="clear" w:color="auto" w:fill="FFFFFF"/>
        </w:rPr>
        <w:t xml:space="preserve"> constructed hastily</w:t>
      </w:r>
      <w:r w:rsidR="00E84A84">
        <w:rPr>
          <w:rFonts w:hAnsi="Times New Roman"/>
          <w:color w:val="1D1D1D"/>
          <w:sz w:val="24"/>
          <w:shd w:val="clear" w:color="auto" w:fill="FFFFFF"/>
        </w:rPr>
        <w:t xml:space="preserve">, </w:t>
      </w:r>
      <w:r w:rsidR="00E84A84">
        <w:rPr>
          <w:rFonts w:ascii="Times New Roman" w:hAnsi="Times New Roman"/>
          <w:color w:val="1D1D1D"/>
          <w:sz w:val="24"/>
          <w:shd w:val="clear" w:color="auto" w:fill="FFFFFF"/>
        </w:rPr>
        <w:t>making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the rate of rise to be too </w:t>
      </w:r>
      <w:r>
        <w:rPr>
          <w:rFonts w:hAnsi="Times New Roman"/>
          <w:color w:val="1D1D1D"/>
          <w:sz w:val="24"/>
          <w:shd w:val="clear" w:color="auto" w:fill="FFFFFF"/>
        </w:rPr>
        <w:t>fast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for the tailings to settle down and consolidate into the intended design. </w:t>
      </w:r>
    </w:p>
    <w:p w:rsidR="00E26BF4" w:rsidRDefault="00E70BFE">
      <w:pPr>
        <w:ind w:left="720" w:hanging="720"/>
        <w:jc w:val="center"/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b/>
          <w:color w:val="1D1D1D"/>
          <w:sz w:val="24"/>
          <w:shd w:val="clear" w:color="auto" w:fill="FFFFFF"/>
        </w:rPr>
        <w:t>How</w:t>
      </w:r>
      <w:r w:rsidR="00E84A84">
        <w:rPr>
          <w:rFonts w:ascii="Times New Roman" w:hAnsi="Times New Roman"/>
          <w:b/>
          <w:color w:val="1D1D1D"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1D1D1D"/>
          <w:sz w:val="24"/>
          <w:shd w:val="clear" w:color="auto" w:fill="FFFFFF"/>
        </w:rPr>
        <w:t>These Hazards Can Be Minimized</w:t>
      </w:r>
    </w:p>
    <w:p w:rsidR="00E26BF4" w:rsidRDefault="00E70BFE">
      <w:pPr>
        <w:ind w:firstLine="720"/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color w:val="1D1D1D"/>
          <w:sz w:val="24"/>
          <w:shd w:val="clear" w:color="auto" w:fill="FFFFFF"/>
        </w:rPr>
        <w:t>Predicting the concentrations of elements that could be potentially toxic at dif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ferent points between the mine waste and the recipients like human populations, vegetation</w:t>
      </w:r>
      <w:r>
        <w:rPr>
          <w:rFonts w:hAnsi="Times New Roman"/>
          <w:color w:val="1D1D1D"/>
          <w:sz w:val="24"/>
          <w:shd w:val="clear" w:color="auto" w:fill="FFFFFF"/>
        </w:rPr>
        <w:t>,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and livestock, should be done continuously to determine how to dispose the wastes (Hudson-Edwards, 2016) appropriately. The physical and chemical characteristics of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wastes</w:t>
      </w:r>
      <w:r>
        <w:rPr>
          <w:rFonts w:hAnsi="Times New Roman"/>
          <w:color w:val="1D1D1D"/>
          <w:sz w:val="24"/>
          <w:shd w:val="clear" w:color="auto" w:fill="FFFFFF"/>
        </w:rPr>
        <w:t>,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including the hydraulic conditions in these wastes and those surrounding the wastes</w:t>
      </w:r>
      <w:r>
        <w:rPr>
          <w:rFonts w:hAnsi="Times New Roman"/>
          <w:color w:val="1D1D1D"/>
          <w:sz w:val="24"/>
          <w:shd w:val="clear" w:color="auto" w:fill="FFFFFF"/>
        </w:rPr>
        <w:t>,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should be determined before disposal. All mine wastes should be subjected to the chemical processes which reduce toxins after leaching from mines and solid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wastes.</w:t>
      </w:r>
    </w:p>
    <w:p w:rsidR="00E26BF4" w:rsidRDefault="00E70BFE">
      <w:pPr>
        <w:ind w:left="720" w:hanging="720"/>
        <w:jc w:val="center"/>
        <w:rPr>
          <w:rFonts w:ascii="Times New Roman" w:hAnsi="Times New Roman"/>
          <w:b/>
          <w:color w:val="1D1D1D"/>
          <w:sz w:val="24"/>
          <w:shd w:val="clear" w:color="auto" w:fill="FFFFFF"/>
        </w:rPr>
      </w:pPr>
      <w:r>
        <w:rPr>
          <w:rFonts w:ascii="Times New Roman" w:hAnsi="Times New Roman"/>
          <w:b/>
          <w:color w:val="1D1D1D"/>
          <w:sz w:val="24"/>
          <w:shd w:val="clear" w:color="auto" w:fill="FFFFFF"/>
        </w:rPr>
        <w:t>The</w:t>
      </w:r>
      <w:r w:rsidR="00E84A84">
        <w:rPr>
          <w:rFonts w:ascii="Times New Roman" w:hAnsi="Times New Roman"/>
          <w:b/>
          <w:color w:val="1D1D1D"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1D1D1D"/>
          <w:sz w:val="24"/>
          <w:shd w:val="clear" w:color="auto" w:fill="FFFFFF"/>
        </w:rPr>
        <w:t xml:space="preserve">Characteristics </w:t>
      </w:r>
      <w:r w:rsidR="00E84A84">
        <w:rPr>
          <w:rFonts w:ascii="Times New Roman" w:hAnsi="Times New Roman"/>
          <w:b/>
          <w:color w:val="1D1D1D"/>
          <w:sz w:val="24"/>
          <w:shd w:val="clear" w:color="auto" w:fill="FFFFFF"/>
        </w:rPr>
        <w:t>of</w:t>
      </w:r>
      <w:r>
        <w:rPr>
          <w:rFonts w:ascii="Times New Roman" w:hAnsi="Times New Roman"/>
          <w:b/>
          <w:color w:val="1D1D1D"/>
          <w:sz w:val="24"/>
          <w:shd w:val="clear" w:color="auto" w:fill="FFFFFF"/>
        </w:rPr>
        <w:t xml:space="preserve"> Mine Wastes</w:t>
      </w:r>
    </w:p>
    <w:p w:rsidR="00E26BF4" w:rsidRDefault="00E70BFE">
      <w:pPr>
        <w:ind w:firstLine="720"/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color w:val="1D1D1D"/>
          <w:sz w:val="24"/>
          <w:shd w:val="clear" w:color="auto" w:fill="FFFFFF"/>
        </w:rPr>
        <w:t>Mine wastes are characterized as non-polluted soils, inert wastes, non-hazardous non-inert wastes</w:t>
      </w:r>
      <w:r>
        <w:rPr>
          <w:rFonts w:hAnsi="Times New Roman"/>
          <w:color w:val="1D1D1D"/>
          <w:sz w:val="24"/>
          <w:shd w:val="clear" w:color="auto" w:fill="FFFFFF"/>
        </w:rPr>
        <w:t>,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and hazardous wastes. Hazardous wastes are wastes that a</w:t>
      </w:r>
      <w:r>
        <w:rPr>
          <w:rFonts w:hAnsi="Times New Roman"/>
          <w:color w:val="1D1D1D"/>
          <w:sz w:val="24"/>
          <w:shd w:val="clear" w:color="auto" w:fill="FFFFFF"/>
        </w:rPr>
        <w:t>r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e generated in a mine through different periods of activit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ies and are generated from revealing and recovering non-metal ores and minerals. Non-polluted wastes are wastes that have an excess of the safety recommendations of various metals</w:t>
      </w:r>
      <w:r w:rsidR="00E84A84">
        <w:rPr>
          <w:rFonts w:ascii="Times New Roman" w:hAnsi="Times New Roman"/>
          <w:color w:val="1D1D1D"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and metalloids in it.Yucel, (2019), observes that inert wastes, on the other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hand, are wastes that do not dissolve and do not undergo essential chemical, biological and physical changes that cause pollution of the environment resulting in negative implications for human health. Non-hazardous wastes are wastes that do not have high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lastRenderedPageBreak/>
        <w:t>concentrations of toxic elements, like heavy meta</w:t>
      </w:r>
      <w:r>
        <w:rPr>
          <w:rFonts w:hAnsi="Times New Roman"/>
          <w:color w:val="1D1D1D"/>
          <w:sz w:val="24"/>
          <w:shd w:val="clear" w:color="auto" w:fill="FFFFFF"/>
        </w:rPr>
        <w:t xml:space="preserve">ls 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above </w:t>
      </w:r>
      <w:r>
        <w:rPr>
          <w:rFonts w:hAnsi="Times New Roman"/>
          <w:color w:val="1D1D1D"/>
          <w:sz w:val="24"/>
          <w:shd w:val="clear" w:color="auto" w:fill="FFFFFF"/>
        </w:rPr>
        <w:t>the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standard levels. The PH of these wastes is neutral to highly alkaline and thus do not risk polluting the environment.</w:t>
      </w:r>
    </w:p>
    <w:p w:rsidR="00E26BF4" w:rsidRDefault="00E70BFE">
      <w:pPr>
        <w:ind w:left="720" w:hanging="720"/>
        <w:jc w:val="center"/>
        <w:rPr>
          <w:rFonts w:ascii="Times New Roman" w:hAnsi="Times New Roman"/>
          <w:b/>
          <w:color w:val="1D1D1D"/>
          <w:sz w:val="24"/>
          <w:shd w:val="clear" w:color="auto" w:fill="FFFFFF"/>
        </w:rPr>
      </w:pPr>
      <w:r>
        <w:rPr>
          <w:rFonts w:ascii="Times New Roman" w:hAnsi="Times New Roman"/>
          <w:b/>
          <w:color w:val="1D1D1D"/>
          <w:sz w:val="24"/>
          <w:shd w:val="clear" w:color="auto" w:fill="FFFFFF"/>
        </w:rPr>
        <w:t>How Mine Wastes Affect The Environment</w:t>
      </w:r>
    </w:p>
    <w:p w:rsidR="00E26BF4" w:rsidRDefault="00E70BFE">
      <w:pPr>
        <w:ind w:firstLine="720"/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sz w:val="24"/>
        </w:rPr>
        <w:t>Hazardous mine wastes alter the PH of</w:t>
      </w:r>
      <w:r>
        <w:rPr>
          <w:rFonts w:ascii="Times New Roman" w:hAnsi="Times New Roman"/>
          <w:sz w:val="24"/>
        </w:rPr>
        <w:t xml:space="preserve"> the soil as well as the temperatures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making it unsuitable for endemic species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which are highly sensitive and only survive under certain unique environmental conditions. Mine wastes also cause acid rock drainage as a result of continuous earth disturbanc</w:t>
      </w:r>
      <w:r>
        <w:rPr>
          <w:rFonts w:ascii="Times New Roman" w:hAnsi="Times New Roman"/>
          <w:sz w:val="24"/>
        </w:rPr>
        <w:t>es of rocks with a lot of sulfide minerals during mining activities. Water pollution is also caused by mine wastes that yield high concentrations of arsenic, mercury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and sulfuric acid and release them on subsurface or surface water (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Hudson-Edwards, 2016).</w:t>
      </w: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26BF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84A84" w:rsidRDefault="00E84A84">
      <w:pPr>
        <w:rPr>
          <w:rFonts w:ascii="Times New Roman" w:hAnsi="Times New Roman"/>
          <w:color w:val="1D1D1D"/>
          <w:sz w:val="24"/>
          <w:shd w:val="clear" w:color="auto" w:fill="FFFFFF"/>
        </w:rPr>
      </w:pPr>
    </w:p>
    <w:p w:rsidR="00E26BF4" w:rsidRDefault="00E70BFE">
      <w:pPr>
        <w:jc w:val="center"/>
        <w:rPr>
          <w:rFonts w:ascii="Times New Roman" w:hAnsi="Times New Roman"/>
          <w:b/>
          <w:color w:val="1D1D1D"/>
          <w:sz w:val="24"/>
          <w:shd w:val="clear" w:color="auto" w:fill="FFFFFF"/>
        </w:rPr>
      </w:pPr>
      <w:r>
        <w:rPr>
          <w:rFonts w:ascii="Times New Roman" w:hAnsi="Times New Roman"/>
          <w:b/>
          <w:color w:val="1D1D1D"/>
          <w:sz w:val="24"/>
          <w:shd w:val="clear" w:color="auto" w:fill="FFFFFF"/>
        </w:rPr>
        <w:lastRenderedPageBreak/>
        <w:t>References</w:t>
      </w:r>
    </w:p>
    <w:p w:rsidR="00E26BF4" w:rsidRDefault="00E70BFE">
      <w:pPr>
        <w:ind w:left="720" w:hanging="720"/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color w:val="1D1D1D"/>
          <w:sz w:val="24"/>
          <w:shd w:val="clear" w:color="auto" w:fill="FFFFFF"/>
        </w:rPr>
        <w:t>Cambridge, M., Ferguson, G., Coppin, N., Molloy, C., &amp; Czajewski, K. (2018). Engineering Design</w:t>
      </w:r>
      <w:r>
        <w:rPr>
          <w:rFonts w:ascii="Times New Roman" w:hAnsi="Times New Roman"/>
          <w:i/>
          <w:color w:val="1D1D1D"/>
          <w:sz w:val="24"/>
          <w:shd w:val="clear" w:color="auto" w:fill="FFFFFF"/>
        </w:rPr>
        <w:t>. In The Hydraulic Transport and storage of extractive waste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 (pp. 83-147). Springer, Cham</w:t>
      </w:r>
    </w:p>
    <w:p w:rsidR="00E26BF4" w:rsidRDefault="00E70BFE">
      <w:pPr>
        <w:ind w:left="720" w:hanging="720"/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Hudson-Edwards, K. (2016). Tackling mine wastes. </w:t>
      </w:r>
      <w:r>
        <w:rPr>
          <w:rFonts w:ascii="Times New Roman" w:hAnsi="Times New Roman"/>
          <w:i/>
          <w:color w:val="1D1D1D"/>
          <w:sz w:val="24"/>
          <w:shd w:val="clear" w:color="auto" w:fill="FFFFFF"/>
        </w:rPr>
        <w:t>Science, 352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(6283), 288-290</w:t>
      </w:r>
    </w:p>
    <w:p w:rsidR="00E26BF4" w:rsidRDefault="00E70BFE">
      <w:pPr>
        <w:ind w:left="720" w:hanging="720"/>
        <w:rPr>
          <w:rFonts w:ascii="Times New Roman" w:hAnsi="Times New Roman"/>
          <w:color w:val="1D1D1D"/>
          <w:sz w:val="24"/>
          <w:shd w:val="clear" w:color="auto" w:fill="FFFFFF"/>
        </w:rPr>
      </w:pPr>
      <w:r>
        <w:rPr>
          <w:rFonts w:ascii="Times New Roman" w:hAnsi="Times New Roman"/>
          <w:color w:val="1D1D1D"/>
          <w:sz w:val="24"/>
          <w:shd w:val="clear" w:color="auto" w:fill="FFFFFF"/>
        </w:rPr>
        <w:t xml:space="preserve">Yucel, D. S. (2019). Characterization and comparison of mine wastes in Can Coal Basin, northwest Turkey: a case study. </w:t>
      </w:r>
      <w:r>
        <w:rPr>
          <w:rFonts w:ascii="Times New Roman" w:hAnsi="Times New Roman"/>
          <w:i/>
          <w:color w:val="1D1D1D"/>
          <w:sz w:val="24"/>
          <w:shd w:val="clear" w:color="auto" w:fill="FFFFFF"/>
        </w:rPr>
        <w:t>Environmental earth sciences,78</w:t>
      </w:r>
      <w:r>
        <w:rPr>
          <w:rFonts w:ascii="Times New Roman" w:hAnsi="Times New Roman"/>
          <w:color w:val="1D1D1D"/>
          <w:sz w:val="24"/>
          <w:shd w:val="clear" w:color="auto" w:fill="FFFFFF"/>
        </w:rPr>
        <w:t>(5), 154</w:t>
      </w:r>
    </w:p>
    <w:p w:rsidR="00E26BF4" w:rsidRDefault="00E26BF4">
      <w:pPr>
        <w:rPr>
          <w:rFonts w:ascii="Times New Roman" w:hAnsi="Times New Roman"/>
          <w:sz w:val="24"/>
        </w:rPr>
      </w:pPr>
      <w:bookmarkStart w:id="0" w:name="_GoBack"/>
      <w:bookmarkEnd w:id="0"/>
    </w:p>
    <w:p w:rsidR="00E26BF4" w:rsidRDefault="00E26BF4">
      <w:pPr>
        <w:rPr>
          <w:rFonts w:ascii="Times New Roman" w:hAnsi="Times New Roman"/>
          <w:sz w:val="24"/>
        </w:rPr>
      </w:pPr>
    </w:p>
    <w:sectPr w:rsidR="00E26BF4" w:rsidSect="00E26BF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BFE" w:rsidRDefault="00E70BFE" w:rsidP="00E26BF4">
      <w:pPr>
        <w:spacing w:line="240" w:lineRule="auto"/>
      </w:pPr>
      <w:r>
        <w:separator/>
      </w:r>
    </w:p>
  </w:endnote>
  <w:endnote w:type="continuationSeparator" w:id="1">
    <w:p w:rsidR="00E70BFE" w:rsidRDefault="00E70BFE" w:rsidP="00E26B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BFE" w:rsidRDefault="00E70BFE" w:rsidP="00E26BF4">
      <w:pPr>
        <w:spacing w:line="240" w:lineRule="auto"/>
      </w:pPr>
      <w:r>
        <w:separator/>
      </w:r>
    </w:p>
  </w:footnote>
  <w:footnote w:type="continuationSeparator" w:id="1">
    <w:p w:rsidR="00E70BFE" w:rsidRDefault="00E70BFE" w:rsidP="00E26BF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BF4" w:rsidRDefault="00E70BFE">
    <w:pPr>
      <w:rPr>
        <w:rFonts w:ascii="Times New Roman" w:hAnsi="Times New Roman"/>
        <w:b/>
        <w:color w:val="1B1B1B"/>
        <w:sz w:val="24"/>
        <w:shd w:val="clear" w:color="auto" w:fill="FFFFFF"/>
      </w:rPr>
    </w:pPr>
    <w:r>
      <w:rPr>
        <w:rFonts w:ascii="Times New Roman" w:hAnsi="Times New Roman"/>
        <w:color w:val="1B1B1B"/>
        <w:sz w:val="24"/>
        <w:shd w:val="clear" w:color="auto" w:fill="FFFFFF"/>
      </w:rPr>
      <w:t>HAZARDOUS WASTE</w:t>
    </w:r>
    <w:r w:rsidR="00502FB0">
      <w:rPr>
        <w:rFonts w:ascii="Times New Roman" w:hAnsi="Times New Roman"/>
        <w:color w:val="1B1B1B"/>
        <w:sz w:val="24"/>
        <w:shd w:val="clear" w:color="auto" w:fill="FFFFFF"/>
      </w:rPr>
      <w:t xml:space="preserve">                                                                                                           </w:t>
    </w:r>
    <w:r w:rsidR="00E26BF4"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 w:rsidR="00E26BF4">
      <w:rPr>
        <w:rFonts w:ascii="Times New Roman" w:hAnsi="Times New Roman"/>
        <w:sz w:val="24"/>
      </w:rPr>
      <w:fldChar w:fldCharType="separate"/>
    </w:r>
    <w:r w:rsidR="00E84A84">
      <w:rPr>
        <w:rFonts w:ascii="Times New Roman" w:hAnsi="Times New Roman"/>
        <w:noProof/>
        <w:sz w:val="24"/>
      </w:rPr>
      <w:t>5</w:t>
    </w:r>
    <w:r w:rsidR="00E26BF4">
      <w:rPr>
        <w:rFonts w:ascii="Times New Roman" w:hAnsi="Times New Roman"/>
        <w:sz w:val="24"/>
      </w:rPr>
      <w:fldChar w:fldCharType="end"/>
    </w:r>
  </w:p>
  <w:p w:rsidR="00E26BF4" w:rsidRDefault="00E26BF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BF4" w:rsidRDefault="00E26BF4">
    <w:pPr>
      <w:pStyle w:val="Header"/>
      <w:jc w:val="right"/>
    </w:pPr>
    <w:r>
      <w:rPr>
        <w:rFonts w:ascii="Times New Roman" w:hAnsi="Times New Roman"/>
        <w:sz w:val="24"/>
      </w:rPr>
      <w:fldChar w:fldCharType="begin"/>
    </w:r>
    <w:r w:rsidR="00E70BFE"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 w:rsidR="00502FB0">
      <w:rPr>
        <w:rFonts w:ascii="Times New Roman" w:hAnsi="Times New Roman"/>
        <w:noProof/>
        <w:sz w:val="24"/>
      </w:rPr>
      <w:t>1</w:t>
    </w:r>
    <w:r>
      <w:rPr>
        <w:rFonts w:ascii="Times New Roman" w:hAnsi="Times New Roman"/>
        <w:sz w:val="24"/>
      </w:rPr>
      <w:fldChar w:fldCharType="end"/>
    </w:r>
  </w:p>
  <w:p w:rsidR="00E26BF4" w:rsidRDefault="00E26BF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6BF4"/>
    <w:rsid w:val="00502FB0"/>
    <w:rsid w:val="00E26BF4"/>
    <w:rsid w:val="00E70BFE"/>
    <w:rsid w:val="00E84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BF4"/>
    <w:rPr>
      <w:rFonts w:ascii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26BF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F4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rsid w:val="00E26BF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F4"/>
    <w:rPr>
      <w:rFonts w:ascii="Calibri" w:hAnsi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25</cp:revision>
  <dcterms:created xsi:type="dcterms:W3CDTF">2020-03-29T21:41:00Z</dcterms:created>
  <dcterms:modified xsi:type="dcterms:W3CDTF">2020-03-29T21:50:00Z</dcterms:modified>
</cp:coreProperties>
</file>